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B5E1D80" w14:textId="649EA09F" w:rsidR="006774BC" w:rsidRDefault="006774BC" w:rsidP="006774BC">
      <w:pPr>
        <w:pStyle w:val="NormalWeb"/>
        <w:contextualSpacing/>
        <w:jc w:val="center"/>
        <w:rPr>
          <w:b/>
          <w:bCs/>
        </w:rPr>
      </w:pPr>
      <w:r>
        <w:rPr>
          <w:b/>
          <w:bCs/>
        </w:rPr>
        <w:t>Econ 136:  Working with Economic Data</w:t>
      </w:r>
    </w:p>
    <w:p w14:paraId="0C8F6367" w14:textId="107C3850" w:rsidR="00AE26C0" w:rsidRDefault="000A3D9A" w:rsidP="006774BC">
      <w:pPr>
        <w:pStyle w:val="NormalWeb"/>
        <w:contextualSpacing/>
        <w:jc w:val="center"/>
        <w:rPr>
          <w:b/>
          <w:bCs/>
        </w:rPr>
      </w:pPr>
      <w:r>
        <w:rPr>
          <w:b/>
          <w:bCs/>
        </w:rPr>
        <w:t>Cost-Benefit Evaluation Memorandum</w:t>
      </w:r>
    </w:p>
    <w:p w14:paraId="3484EDF9" w14:textId="77777777" w:rsidR="006774BC" w:rsidRDefault="006774BC" w:rsidP="006774BC">
      <w:pPr>
        <w:pStyle w:val="NormalWeb"/>
        <w:contextualSpacing/>
        <w:jc w:val="center"/>
      </w:pPr>
    </w:p>
    <w:p w14:paraId="36CF1283" w14:textId="465F5049" w:rsidR="000A3D9A" w:rsidRDefault="006F1F5E" w:rsidP="003B13BA">
      <w:pPr>
        <w:pStyle w:val="NormalWeb"/>
        <w:contextualSpacing/>
      </w:pPr>
      <w:r>
        <w:rPr>
          <w:b/>
        </w:rPr>
        <w:t xml:space="preserve">Due before </w:t>
      </w:r>
      <w:r w:rsidR="000A3D9A">
        <w:rPr>
          <w:b/>
        </w:rPr>
        <w:t>you retire Monday night, April 2</w:t>
      </w:r>
      <w:r w:rsidR="00AA12E9">
        <w:rPr>
          <w:b/>
        </w:rPr>
        <w:t>1</w:t>
      </w:r>
      <w:r>
        <w:rPr>
          <w:b/>
        </w:rPr>
        <w:t xml:space="preserve"> </w:t>
      </w:r>
      <w:r>
        <w:t>(or by 3am Tues</w:t>
      </w:r>
      <w:r w:rsidR="006774BC">
        <w:t>day).</w:t>
      </w:r>
    </w:p>
    <w:p w14:paraId="5197D51D" w14:textId="77777777" w:rsidR="00BB3D2E" w:rsidRDefault="00BB3D2E" w:rsidP="003B13BA">
      <w:pPr>
        <w:pStyle w:val="NormalWeb"/>
        <w:contextualSpacing/>
      </w:pPr>
    </w:p>
    <w:p w14:paraId="7BC0F82A" w14:textId="732D1B0B" w:rsidR="0083129B" w:rsidRDefault="000A3D9A" w:rsidP="003B13BA">
      <w:pPr>
        <w:pStyle w:val="NormalWeb"/>
      </w:pPr>
      <w:r>
        <w:t>Write a memorandum to the Director of Wild Oaks Coun</w:t>
      </w:r>
      <w:r w:rsidR="0083129B">
        <w:t>ty Park recommending whether to</w:t>
      </w:r>
      <w:r>
        <w:t xml:space="preserve"> rebuild the West Trail bridge.   The heart of your memorandum should be a calculation of the net present value of the project.   The project will cost </w:t>
      </w:r>
      <w:r w:rsidR="0083129B">
        <w:t>$</w:t>
      </w:r>
      <w:r w:rsidR="00392765">
        <w:t>15,000 now and $25</w:t>
      </w:r>
      <w:r>
        <w:t>,000 in year 1.  Surveys have indicated that the amenity</w:t>
      </w:r>
      <w:r w:rsidR="0083129B">
        <w:t xml:space="preserve"> value to park</w:t>
      </w:r>
      <w:r>
        <w:t xml:space="preserve"> visitors</w:t>
      </w:r>
      <w:r w:rsidR="00DD1F34">
        <w:t xml:space="preserve"> (in terms of convenience, access to rare plant species and views and vistas)</w:t>
      </w:r>
      <w:r>
        <w:t xml:space="preserve"> will total $5,000 per year starting in year</w:t>
      </w:r>
      <w:r w:rsidR="0083129B">
        <w:t xml:space="preserve"> 2 for a total of </w:t>
      </w:r>
      <w:r>
        <w:t>12 year</w:t>
      </w:r>
      <w:r w:rsidR="00DD1F34">
        <w:t>s, at which time</w:t>
      </w:r>
      <w:r w:rsidR="0083129B">
        <w:t xml:space="preserve"> a future Director will have to consider replacing that </w:t>
      </w:r>
      <w:r>
        <w:t>bridge.</w:t>
      </w:r>
      <w:r w:rsidR="0083129B">
        <w:t xml:space="preserve">  The Director is a “numbers person,” so plan to incorporate a table showing the details of the calculation in your memorandum.</w:t>
      </w:r>
    </w:p>
    <w:p w14:paraId="07327C16" w14:textId="6E978893" w:rsidR="000A3D9A" w:rsidRDefault="0083129B" w:rsidP="003B13BA">
      <w:pPr>
        <w:pStyle w:val="NormalWeb"/>
      </w:pPr>
      <w:r>
        <w:t>Of course, the net present value will depend on the discount rate the county government uses to evaluate investment projects with this level of risk.   For the purposes of this assignment (and to make my life more interesting as I read these memos), the discount rate you should use equals (M + 6)/2, where M equals the month in which you were born.</w:t>
      </w:r>
    </w:p>
    <w:p w14:paraId="3E8278AB" w14:textId="6615270F" w:rsidR="006774BC" w:rsidRDefault="00462962" w:rsidP="00F74E72">
      <w:r w:rsidRPr="00462962">
        <w:rPr>
          <w:b/>
        </w:rPr>
        <w:t>Assessment:</w:t>
      </w:r>
      <w:r>
        <w:t xml:space="preserve">  </w:t>
      </w:r>
      <w:r w:rsidR="00677FC0">
        <w:t>I’ll use this</w:t>
      </w:r>
      <w:r w:rsidR="00445169">
        <w:t xml:space="preserve"> </w:t>
      </w:r>
      <w:r w:rsidR="00846156">
        <w:t>rubric to evaluate your paper.</w:t>
      </w:r>
    </w:p>
    <w:p w14:paraId="11003D00" w14:textId="72E5A27D" w:rsidR="001625F8" w:rsidRDefault="001625F8" w:rsidP="00F74E72"/>
    <w:tbl>
      <w:tblPr>
        <w:tblStyle w:val="TableGrid"/>
        <w:tblW w:w="0" w:type="auto"/>
        <w:tblLook w:val="01E0" w:firstRow="1" w:lastRow="1" w:firstColumn="1" w:lastColumn="1" w:noHBand="0" w:noVBand="0"/>
      </w:tblPr>
      <w:tblGrid>
        <w:gridCol w:w="1996"/>
        <w:gridCol w:w="1749"/>
        <w:gridCol w:w="1643"/>
        <w:gridCol w:w="1731"/>
        <w:gridCol w:w="1737"/>
      </w:tblGrid>
      <w:tr w:rsidR="00F74E72" w14:paraId="726BE740" w14:textId="77777777" w:rsidTr="00462962">
        <w:tc>
          <w:tcPr>
            <w:tcW w:w="1996" w:type="dxa"/>
          </w:tcPr>
          <w:p w14:paraId="4CC85687" w14:textId="77777777" w:rsidR="00F74E72" w:rsidRDefault="00F74E72" w:rsidP="00EF2E29"/>
        </w:tc>
        <w:tc>
          <w:tcPr>
            <w:tcW w:w="1749" w:type="dxa"/>
          </w:tcPr>
          <w:p w14:paraId="3CAC69D0" w14:textId="77777777" w:rsidR="00F74E72" w:rsidRDefault="00F74E72" w:rsidP="00EF2E29">
            <w:pPr>
              <w:pStyle w:val="NormalWeb"/>
              <w:spacing w:before="0" w:beforeAutospacing="0" w:after="0" w:afterAutospacing="0"/>
              <w:jc w:val="center"/>
            </w:pPr>
          </w:p>
          <w:p w14:paraId="3D641233" w14:textId="77777777" w:rsidR="00F74E72" w:rsidRDefault="00F74E72" w:rsidP="00EF2E29">
            <w:pPr>
              <w:pStyle w:val="NormalWeb"/>
              <w:spacing w:before="0" w:beforeAutospacing="0" w:after="0" w:afterAutospacing="0"/>
              <w:jc w:val="center"/>
            </w:pPr>
            <w:r>
              <w:t>Exemplary</w:t>
            </w:r>
          </w:p>
          <w:p w14:paraId="431B0CDD" w14:textId="77777777" w:rsidR="00F74E72" w:rsidRDefault="00F74E72" w:rsidP="00EF2E29">
            <w:pPr>
              <w:pStyle w:val="NormalWeb"/>
              <w:spacing w:before="0" w:beforeAutospacing="0" w:after="0" w:afterAutospacing="0"/>
              <w:jc w:val="center"/>
            </w:pPr>
            <w:r>
              <w:t>5</w:t>
            </w:r>
          </w:p>
        </w:tc>
        <w:tc>
          <w:tcPr>
            <w:tcW w:w="1643" w:type="dxa"/>
          </w:tcPr>
          <w:p w14:paraId="7FC9480F" w14:textId="77777777" w:rsidR="00F74E72" w:rsidRDefault="00F74E72" w:rsidP="00EF2E29">
            <w:pPr>
              <w:pStyle w:val="NormalWeb"/>
              <w:spacing w:before="0" w:beforeAutospacing="0" w:after="0" w:afterAutospacing="0"/>
              <w:jc w:val="center"/>
            </w:pPr>
          </w:p>
          <w:p w14:paraId="67DE561E" w14:textId="77777777" w:rsidR="00F74E72" w:rsidRDefault="00F74E72" w:rsidP="00EF2E29">
            <w:pPr>
              <w:pStyle w:val="NormalWeb"/>
              <w:spacing w:before="0" w:beforeAutospacing="0" w:after="0" w:afterAutospacing="0"/>
              <w:jc w:val="center"/>
            </w:pPr>
            <w:r>
              <w:t>High Quality</w:t>
            </w:r>
          </w:p>
          <w:p w14:paraId="579AA1AD" w14:textId="77777777" w:rsidR="00F74E72" w:rsidRDefault="00F74E72" w:rsidP="00EF2E29">
            <w:pPr>
              <w:pStyle w:val="NormalWeb"/>
              <w:spacing w:before="0" w:beforeAutospacing="0" w:after="0" w:afterAutospacing="0"/>
              <w:jc w:val="center"/>
            </w:pPr>
            <w:r>
              <w:t>4</w:t>
            </w:r>
          </w:p>
        </w:tc>
        <w:tc>
          <w:tcPr>
            <w:tcW w:w="1731" w:type="dxa"/>
          </w:tcPr>
          <w:p w14:paraId="62394F73" w14:textId="77777777" w:rsidR="00F74E72" w:rsidRDefault="00F74E72" w:rsidP="00EF2E29">
            <w:pPr>
              <w:pStyle w:val="NormalWeb"/>
              <w:spacing w:before="0" w:beforeAutospacing="0" w:after="0" w:afterAutospacing="0"/>
              <w:jc w:val="center"/>
            </w:pPr>
          </w:p>
          <w:p w14:paraId="4BA9D44E" w14:textId="77777777" w:rsidR="00F74E72" w:rsidRDefault="00F74E72" w:rsidP="00EF2E29">
            <w:pPr>
              <w:pStyle w:val="NormalWeb"/>
              <w:spacing w:before="0" w:beforeAutospacing="0" w:after="0" w:afterAutospacing="0"/>
              <w:jc w:val="center"/>
            </w:pPr>
            <w:r>
              <w:t>Adequate</w:t>
            </w:r>
          </w:p>
          <w:p w14:paraId="4D4292E5" w14:textId="77777777" w:rsidR="00F74E72" w:rsidRDefault="00F74E72" w:rsidP="00EF2E29">
            <w:pPr>
              <w:pStyle w:val="NormalWeb"/>
              <w:spacing w:before="0" w:beforeAutospacing="0" w:after="0" w:afterAutospacing="0"/>
              <w:jc w:val="center"/>
            </w:pPr>
            <w:r>
              <w:t>3</w:t>
            </w:r>
          </w:p>
        </w:tc>
        <w:tc>
          <w:tcPr>
            <w:tcW w:w="1737" w:type="dxa"/>
          </w:tcPr>
          <w:p w14:paraId="0E0A3DE0" w14:textId="77777777" w:rsidR="00F74E72" w:rsidRDefault="00F74E72" w:rsidP="00EF2E29">
            <w:pPr>
              <w:pStyle w:val="NormalWeb"/>
              <w:spacing w:before="0" w:beforeAutospacing="0" w:after="0" w:afterAutospacing="0"/>
              <w:jc w:val="center"/>
            </w:pPr>
            <w:r>
              <w:t>Needs Improvement</w:t>
            </w:r>
          </w:p>
          <w:p w14:paraId="39F47651" w14:textId="77777777" w:rsidR="00F74E72" w:rsidRDefault="00F74E72" w:rsidP="00EF2E29">
            <w:pPr>
              <w:pStyle w:val="NormalWeb"/>
              <w:spacing w:before="0" w:beforeAutospacing="0" w:after="0" w:afterAutospacing="0"/>
              <w:jc w:val="center"/>
            </w:pPr>
            <w:r>
              <w:t>2</w:t>
            </w:r>
          </w:p>
        </w:tc>
      </w:tr>
      <w:tr w:rsidR="00F83F80" w14:paraId="16986087" w14:textId="77777777" w:rsidTr="00462962">
        <w:tc>
          <w:tcPr>
            <w:tcW w:w="1996" w:type="dxa"/>
          </w:tcPr>
          <w:p w14:paraId="360A37EA" w14:textId="46F7EE60" w:rsidR="00F83F80" w:rsidRPr="00F83F80" w:rsidRDefault="00F83F80" w:rsidP="00F83F80">
            <w:r w:rsidRPr="00F83F80">
              <w:t>Audience</w:t>
            </w:r>
          </w:p>
        </w:tc>
        <w:tc>
          <w:tcPr>
            <w:tcW w:w="1749" w:type="dxa"/>
          </w:tcPr>
          <w:p w14:paraId="410FEA0B" w14:textId="3080B197" w:rsidR="00F83F80" w:rsidRPr="00F83F80" w:rsidRDefault="00F83F80" w:rsidP="00F83F80">
            <w:r w:rsidRPr="00F83F80">
              <w:t>Establishes direct rapport with target audience</w:t>
            </w:r>
          </w:p>
        </w:tc>
        <w:tc>
          <w:tcPr>
            <w:tcW w:w="1643" w:type="dxa"/>
          </w:tcPr>
          <w:p w14:paraId="1A928044" w14:textId="5429CA17" w:rsidR="00F83F80" w:rsidRPr="00F83F80" w:rsidRDefault="00F83F80" w:rsidP="00F83F80">
            <w:r w:rsidRPr="00F83F80">
              <w:t>Easy to infer the target audience</w:t>
            </w:r>
          </w:p>
        </w:tc>
        <w:tc>
          <w:tcPr>
            <w:tcW w:w="1731" w:type="dxa"/>
          </w:tcPr>
          <w:p w14:paraId="014F6322" w14:textId="12C2B386" w:rsidR="00F83F80" w:rsidRPr="00F83F80" w:rsidRDefault="00F83F80" w:rsidP="00B17436">
            <w:r>
              <w:t>Content appropriate to reader background</w:t>
            </w:r>
          </w:p>
        </w:tc>
        <w:tc>
          <w:tcPr>
            <w:tcW w:w="1737" w:type="dxa"/>
          </w:tcPr>
          <w:p w14:paraId="503D0D84" w14:textId="77777777" w:rsidR="00F83F80" w:rsidRDefault="00F83F80" w:rsidP="00EF2E29">
            <w:r>
              <w:t>Assumes to little or too much econ</w:t>
            </w:r>
          </w:p>
          <w:p w14:paraId="5D9ACC31" w14:textId="14E3DEDE" w:rsidR="00F83F80" w:rsidRPr="00F83F80" w:rsidRDefault="00F83F80" w:rsidP="00EF2E29">
            <w:r>
              <w:t>background</w:t>
            </w:r>
          </w:p>
        </w:tc>
      </w:tr>
      <w:tr w:rsidR="00F83F80" w14:paraId="1413D7F2" w14:textId="77777777" w:rsidTr="00462962">
        <w:tc>
          <w:tcPr>
            <w:tcW w:w="1996" w:type="dxa"/>
          </w:tcPr>
          <w:p w14:paraId="1013A15F" w14:textId="513C6462" w:rsidR="00F83F80" w:rsidRDefault="00F83F80" w:rsidP="00F83F80">
            <w:r>
              <w:t>Structure</w:t>
            </w:r>
          </w:p>
          <w:p w14:paraId="0BBE2A28" w14:textId="511251FA" w:rsidR="00F83F80" w:rsidRPr="00442E87" w:rsidRDefault="00F83F80" w:rsidP="00EF2E29"/>
        </w:tc>
        <w:tc>
          <w:tcPr>
            <w:tcW w:w="1749" w:type="dxa"/>
          </w:tcPr>
          <w:p w14:paraId="1963EACB" w14:textId="127A0D3C" w:rsidR="00F83F80" w:rsidRPr="00442E87" w:rsidRDefault="00BB3D2E" w:rsidP="00F83F80">
            <w:r>
              <w:t>Easy to find well-supported thesis statement</w:t>
            </w:r>
          </w:p>
        </w:tc>
        <w:tc>
          <w:tcPr>
            <w:tcW w:w="1643" w:type="dxa"/>
          </w:tcPr>
          <w:p w14:paraId="2933324F" w14:textId="31A95FE8" w:rsidR="00F83F80" w:rsidRPr="00442E87" w:rsidRDefault="00BB3D2E" w:rsidP="00F83F80">
            <w:r>
              <w:t>Memo answers the Director’s query</w:t>
            </w:r>
          </w:p>
        </w:tc>
        <w:tc>
          <w:tcPr>
            <w:tcW w:w="1731" w:type="dxa"/>
          </w:tcPr>
          <w:p w14:paraId="2C1DBBE5" w14:textId="22FB6A42" w:rsidR="00F83F80" w:rsidRPr="00442E87" w:rsidRDefault="00F83F80" w:rsidP="00B17436">
            <w:r>
              <w:t xml:space="preserve">Content addresses the assignment </w:t>
            </w:r>
          </w:p>
        </w:tc>
        <w:tc>
          <w:tcPr>
            <w:tcW w:w="1737" w:type="dxa"/>
          </w:tcPr>
          <w:p w14:paraId="0BBE06B4" w14:textId="180CD899" w:rsidR="00F83F80" w:rsidRPr="00442E87" w:rsidRDefault="00F83F80" w:rsidP="00EF2E29">
            <w:r>
              <w:t>Paragraphs lack coherence and internal logic</w:t>
            </w:r>
          </w:p>
        </w:tc>
      </w:tr>
      <w:tr w:rsidR="00DE552B" w14:paraId="78D6351A" w14:textId="77777777" w:rsidTr="00402CFF">
        <w:tc>
          <w:tcPr>
            <w:tcW w:w="1996" w:type="dxa"/>
          </w:tcPr>
          <w:p w14:paraId="02E60785" w14:textId="5209DCE6" w:rsidR="00DE552B" w:rsidRDefault="00392765" w:rsidP="00EF2E29">
            <w:r>
              <w:t>Table</w:t>
            </w:r>
          </w:p>
        </w:tc>
        <w:tc>
          <w:tcPr>
            <w:tcW w:w="1749" w:type="dxa"/>
            <w:tcBorders>
              <w:bottom w:val="single" w:sz="4" w:space="0" w:color="auto"/>
            </w:tcBorders>
          </w:tcPr>
          <w:p w14:paraId="4DBB37CE" w14:textId="0D0C4166" w:rsidR="00DE552B" w:rsidRDefault="00392765" w:rsidP="00846156">
            <w:r>
              <w:t>Especially easy to read calculation of NP</w:t>
            </w:r>
            <w:r w:rsidR="00677FC0">
              <w:t>V</w:t>
            </w:r>
            <w:bookmarkStart w:id="0" w:name="_GoBack"/>
            <w:bookmarkEnd w:id="0"/>
          </w:p>
        </w:tc>
        <w:tc>
          <w:tcPr>
            <w:tcW w:w="1643" w:type="dxa"/>
            <w:tcBorders>
              <w:bottom w:val="single" w:sz="4" w:space="0" w:color="auto"/>
            </w:tcBorders>
          </w:tcPr>
          <w:p w14:paraId="2258C669" w14:textId="5A67673B" w:rsidR="00DE552B" w:rsidRDefault="00392765" w:rsidP="00895484">
            <w:r>
              <w:t>Complete and correct calculation of NPV</w:t>
            </w:r>
          </w:p>
        </w:tc>
        <w:tc>
          <w:tcPr>
            <w:tcW w:w="1731" w:type="dxa"/>
          </w:tcPr>
          <w:p w14:paraId="42C07C31" w14:textId="37987424" w:rsidR="00DE552B" w:rsidRDefault="00392765" w:rsidP="00846156">
            <w:r>
              <w:t>No more than minor glitches presentation of NPV</w:t>
            </w:r>
          </w:p>
        </w:tc>
        <w:tc>
          <w:tcPr>
            <w:tcW w:w="1737" w:type="dxa"/>
          </w:tcPr>
          <w:p w14:paraId="6D6939AB" w14:textId="62848F45" w:rsidR="00DE552B" w:rsidRDefault="00392765" w:rsidP="00846156">
            <w:r>
              <w:t>Fundamental miscalculation or missing steps</w:t>
            </w:r>
          </w:p>
        </w:tc>
      </w:tr>
      <w:tr w:rsidR="00B17436" w14:paraId="2DB84B9E" w14:textId="77777777" w:rsidTr="006A185A">
        <w:trPr>
          <w:trHeight w:val="260"/>
        </w:trPr>
        <w:tc>
          <w:tcPr>
            <w:tcW w:w="1996" w:type="dxa"/>
          </w:tcPr>
          <w:p w14:paraId="16E92972" w14:textId="35D836E9" w:rsidR="00B17436" w:rsidRPr="00442E87" w:rsidRDefault="00B17436" w:rsidP="00EF2E29">
            <w:r>
              <w:t>Integration of Diagram</w:t>
            </w:r>
          </w:p>
        </w:tc>
        <w:tc>
          <w:tcPr>
            <w:tcW w:w="1749" w:type="dxa"/>
            <w:tcBorders>
              <w:bottom w:val="single" w:sz="4" w:space="0" w:color="auto"/>
            </w:tcBorders>
          </w:tcPr>
          <w:p w14:paraId="09E7BA08" w14:textId="56DDE55B" w:rsidR="00B17436" w:rsidRPr="00442E87" w:rsidRDefault="00B17436" w:rsidP="00392765">
            <w:r>
              <w:t xml:space="preserve">Seamless integration of text and </w:t>
            </w:r>
            <w:r w:rsidR="00392765">
              <w:t>table</w:t>
            </w:r>
          </w:p>
        </w:tc>
        <w:tc>
          <w:tcPr>
            <w:tcW w:w="1643" w:type="dxa"/>
            <w:tcBorders>
              <w:bottom w:val="single" w:sz="4" w:space="0" w:color="auto"/>
            </w:tcBorders>
          </w:tcPr>
          <w:p w14:paraId="19D8808D" w14:textId="4565EC5F" w:rsidR="00B17436" w:rsidRPr="00442E87" w:rsidRDefault="00392765" w:rsidP="00895484">
            <w:r>
              <w:t>Text supported by table</w:t>
            </w:r>
            <w:r w:rsidR="00B17436">
              <w:t xml:space="preserve"> rather than describing it</w:t>
            </w:r>
          </w:p>
        </w:tc>
        <w:tc>
          <w:tcPr>
            <w:tcW w:w="1731" w:type="dxa"/>
          </w:tcPr>
          <w:p w14:paraId="21C86B2E" w14:textId="4883435C" w:rsidR="00B17436" w:rsidRPr="00442E87" w:rsidRDefault="00392765" w:rsidP="00895484">
            <w:r>
              <w:t>Table</w:t>
            </w:r>
            <w:r w:rsidR="00B17436">
              <w:t xml:space="preserve"> and text are mutually consistent</w:t>
            </w:r>
          </w:p>
        </w:tc>
        <w:tc>
          <w:tcPr>
            <w:tcW w:w="1737" w:type="dxa"/>
          </w:tcPr>
          <w:p w14:paraId="20C481E7" w14:textId="1111E37C" w:rsidR="00B17436" w:rsidRPr="00442E87" w:rsidRDefault="00BB3D2E" w:rsidP="00EF2E29">
            <w:r>
              <w:t xml:space="preserve">Poor placement or table </w:t>
            </w:r>
            <w:r w:rsidR="00B17436">
              <w:t>inconsistent with text</w:t>
            </w:r>
          </w:p>
        </w:tc>
      </w:tr>
      <w:tr w:rsidR="00F83F80" w14:paraId="29BE96C7" w14:textId="77777777" w:rsidTr="006A185A">
        <w:tc>
          <w:tcPr>
            <w:tcW w:w="1996" w:type="dxa"/>
          </w:tcPr>
          <w:p w14:paraId="1239B7EE" w14:textId="77777777" w:rsidR="00F83F80" w:rsidRDefault="00F83F80" w:rsidP="00EF2E29">
            <w:r>
              <w:t xml:space="preserve">Attention to Presentation </w:t>
            </w:r>
          </w:p>
        </w:tc>
        <w:tc>
          <w:tcPr>
            <w:tcW w:w="1749" w:type="dxa"/>
            <w:shd w:val="pct30" w:color="auto" w:fill="auto"/>
          </w:tcPr>
          <w:p w14:paraId="4B51DC88" w14:textId="77777777" w:rsidR="00F83F80" w:rsidRPr="00442E87" w:rsidRDefault="00F83F80" w:rsidP="00EF2E29"/>
        </w:tc>
        <w:tc>
          <w:tcPr>
            <w:tcW w:w="1643" w:type="dxa"/>
            <w:shd w:val="clear" w:color="auto" w:fill="auto"/>
          </w:tcPr>
          <w:p w14:paraId="1E863AA7" w14:textId="603F6393" w:rsidR="00F83F80" w:rsidRPr="00442E87" w:rsidRDefault="006A185A" w:rsidP="00EF2E29">
            <w:r>
              <w:t>No more than 1-2</w:t>
            </w:r>
            <w:r w:rsidRPr="006A185A">
              <w:t xml:space="preserve"> places that tripped up a reader</w:t>
            </w:r>
          </w:p>
        </w:tc>
        <w:tc>
          <w:tcPr>
            <w:tcW w:w="1731" w:type="dxa"/>
          </w:tcPr>
          <w:p w14:paraId="1E84EC11" w14:textId="77777777" w:rsidR="00F83F80" w:rsidRPr="00442E87" w:rsidRDefault="00F83F80" w:rsidP="00EF2E29">
            <w:r>
              <w:t>Caught  obvious flaws</w:t>
            </w:r>
          </w:p>
        </w:tc>
        <w:tc>
          <w:tcPr>
            <w:tcW w:w="1737" w:type="dxa"/>
          </w:tcPr>
          <w:p w14:paraId="60975C58" w14:textId="74A4D54D" w:rsidR="00F83F80" w:rsidRPr="00442E87" w:rsidRDefault="00F83F80" w:rsidP="00EF2E29">
            <w:r>
              <w:t>No evidence of a final read through</w:t>
            </w:r>
          </w:p>
        </w:tc>
      </w:tr>
    </w:tbl>
    <w:p w14:paraId="32CFDF4B" w14:textId="11A7F6C4" w:rsidR="00F74E72" w:rsidRDefault="00F74E72" w:rsidP="00BB3D2E"/>
    <w:sectPr w:rsidR="00F74E72" w:rsidSect="00AE26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884"/>
    <w:multiLevelType w:val="hybridMultilevel"/>
    <w:tmpl w:val="0D2A5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3B24D1"/>
    <w:multiLevelType w:val="hybridMultilevel"/>
    <w:tmpl w:val="36C4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D73B02"/>
    <w:multiLevelType w:val="hybridMultilevel"/>
    <w:tmpl w:val="FA7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33384F"/>
    <w:multiLevelType w:val="hybridMultilevel"/>
    <w:tmpl w:val="D86A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D62812"/>
    <w:multiLevelType w:val="hybridMultilevel"/>
    <w:tmpl w:val="EF38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08017E"/>
    <w:multiLevelType w:val="hybridMultilevel"/>
    <w:tmpl w:val="C736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02"/>
    <w:rsid w:val="000141A5"/>
    <w:rsid w:val="000221F9"/>
    <w:rsid w:val="000552C0"/>
    <w:rsid w:val="000A3D9A"/>
    <w:rsid w:val="00152102"/>
    <w:rsid w:val="001625F8"/>
    <w:rsid w:val="00173A50"/>
    <w:rsid w:val="001C1E36"/>
    <w:rsid w:val="00253658"/>
    <w:rsid w:val="002A75BE"/>
    <w:rsid w:val="00311214"/>
    <w:rsid w:val="00392765"/>
    <w:rsid w:val="003A7BF7"/>
    <w:rsid w:val="003B13BA"/>
    <w:rsid w:val="003D4D3B"/>
    <w:rsid w:val="003F78D1"/>
    <w:rsid w:val="00402CFF"/>
    <w:rsid w:val="00445169"/>
    <w:rsid w:val="00462962"/>
    <w:rsid w:val="0050006A"/>
    <w:rsid w:val="00522BE8"/>
    <w:rsid w:val="0055306A"/>
    <w:rsid w:val="00590A29"/>
    <w:rsid w:val="005F1D7C"/>
    <w:rsid w:val="005F71A2"/>
    <w:rsid w:val="00622BD6"/>
    <w:rsid w:val="006774BC"/>
    <w:rsid w:val="00677FC0"/>
    <w:rsid w:val="006A185A"/>
    <w:rsid w:val="006B0E42"/>
    <w:rsid w:val="006B10BD"/>
    <w:rsid w:val="006C38FB"/>
    <w:rsid w:val="006F1F5E"/>
    <w:rsid w:val="00752049"/>
    <w:rsid w:val="00785F0D"/>
    <w:rsid w:val="00791573"/>
    <w:rsid w:val="0083129B"/>
    <w:rsid w:val="00846156"/>
    <w:rsid w:val="00846955"/>
    <w:rsid w:val="00852D14"/>
    <w:rsid w:val="00864B56"/>
    <w:rsid w:val="0087011D"/>
    <w:rsid w:val="0088328B"/>
    <w:rsid w:val="008952F9"/>
    <w:rsid w:val="00895484"/>
    <w:rsid w:val="008C39D6"/>
    <w:rsid w:val="009043C5"/>
    <w:rsid w:val="009245BC"/>
    <w:rsid w:val="009458E4"/>
    <w:rsid w:val="00970553"/>
    <w:rsid w:val="00975B8A"/>
    <w:rsid w:val="0099208E"/>
    <w:rsid w:val="00997C8A"/>
    <w:rsid w:val="00A717CF"/>
    <w:rsid w:val="00AA12E9"/>
    <w:rsid w:val="00AC6958"/>
    <w:rsid w:val="00AE26C0"/>
    <w:rsid w:val="00AE296A"/>
    <w:rsid w:val="00AF77CF"/>
    <w:rsid w:val="00B13484"/>
    <w:rsid w:val="00B17436"/>
    <w:rsid w:val="00B331CF"/>
    <w:rsid w:val="00B45F9F"/>
    <w:rsid w:val="00B5218A"/>
    <w:rsid w:val="00B71ED5"/>
    <w:rsid w:val="00BB3D2E"/>
    <w:rsid w:val="00BE6A63"/>
    <w:rsid w:val="00BF2C16"/>
    <w:rsid w:val="00C45D55"/>
    <w:rsid w:val="00C60F0B"/>
    <w:rsid w:val="00C97E1E"/>
    <w:rsid w:val="00CC050C"/>
    <w:rsid w:val="00D242D3"/>
    <w:rsid w:val="00D30DCF"/>
    <w:rsid w:val="00D868BE"/>
    <w:rsid w:val="00DA652C"/>
    <w:rsid w:val="00DC7087"/>
    <w:rsid w:val="00DD1F34"/>
    <w:rsid w:val="00DE552B"/>
    <w:rsid w:val="00E657F5"/>
    <w:rsid w:val="00EA7F1B"/>
    <w:rsid w:val="00EF2E29"/>
    <w:rsid w:val="00F13C93"/>
    <w:rsid w:val="00F23BA3"/>
    <w:rsid w:val="00F74E72"/>
    <w:rsid w:val="00F83F80"/>
    <w:rsid w:val="00F869B1"/>
    <w:rsid w:val="00FA7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40A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6C0"/>
    <w:rPr>
      <w:rFonts w:eastAsia="PMingLiU"/>
      <w:sz w:val="24"/>
      <w:szCs w:val="24"/>
    </w:rPr>
  </w:style>
  <w:style w:type="paragraph" w:styleId="Heading2">
    <w:name w:val="heading 2"/>
    <w:basedOn w:val="Normal"/>
    <w:link w:val="Heading2Char"/>
    <w:uiPriority w:val="9"/>
    <w:qFormat/>
    <w:rsid w:val="00AE26C0"/>
    <w:pPr>
      <w:spacing w:before="100" w:beforeAutospacing="1" w:after="100" w:afterAutospacing="1"/>
      <w:outlineLvl w:val="1"/>
    </w:pPr>
    <w:rPr>
      <w:rFonts w:eastAsiaTheme="minorEastAsi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6C0"/>
    <w:rPr>
      <w:color w:val="0000FF"/>
      <w:u w:val="single"/>
    </w:rPr>
  </w:style>
  <w:style w:type="character" w:styleId="FollowedHyperlink">
    <w:name w:val="FollowedHyperlink"/>
    <w:basedOn w:val="DefaultParagraphFont"/>
    <w:uiPriority w:val="99"/>
    <w:semiHidden/>
    <w:unhideWhenUsed/>
    <w:rsid w:val="00AE26C0"/>
    <w:rPr>
      <w:color w:val="0000FF"/>
      <w:u w:val="single"/>
    </w:rPr>
  </w:style>
  <w:style w:type="character" w:customStyle="1" w:styleId="Heading2Char">
    <w:name w:val="Heading 2 Char"/>
    <w:basedOn w:val="DefaultParagraphFont"/>
    <w:link w:val="Heading2"/>
    <w:uiPriority w:val="9"/>
    <w:semiHidden/>
    <w:rsid w:val="00AE26C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E26C0"/>
    <w:pPr>
      <w:spacing w:before="100" w:beforeAutospacing="1" w:after="100" w:afterAutospacing="1"/>
    </w:pPr>
  </w:style>
  <w:style w:type="table" w:styleId="TableGrid">
    <w:name w:val="Table Grid"/>
    <w:basedOn w:val="TableNormal"/>
    <w:rsid w:val="00AE2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74E72"/>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6C0"/>
    <w:rPr>
      <w:rFonts w:eastAsia="PMingLiU"/>
      <w:sz w:val="24"/>
      <w:szCs w:val="24"/>
    </w:rPr>
  </w:style>
  <w:style w:type="paragraph" w:styleId="Heading2">
    <w:name w:val="heading 2"/>
    <w:basedOn w:val="Normal"/>
    <w:link w:val="Heading2Char"/>
    <w:uiPriority w:val="9"/>
    <w:qFormat/>
    <w:rsid w:val="00AE26C0"/>
    <w:pPr>
      <w:spacing w:before="100" w:beforeAutospacing="1" w:after="100" w:afterAutospacing="1"/>
      <w:outlineLvl w:val="1"/>
    </w:pPr>
    <w:rPr>
      <w:rFonts w:eastAsiaTheme="minorEastAsi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6C0"/>
    <w:rPr>
      <w:color w:val="0000FF"/>
      <w:u w:val="single"/>
    </w:rPr>
  </w:style>
  <w:style w:type="character" w:styleId="FollowedHyperlink">
    <w:name w:val="FollowedHyperlink"/>
    <w:basedOn w:val="DefaultParagraphFont"/>
    <w:uiPriority w:val="99"/>
    <w:semiHidden/>
    <w:unhideWhenUsed/>
    <w:rsid w:val="00AE26C0"/>
    <w:rPr>
      <w:color w:val="0000FF"/>
      <w:u w:val="single"/>
    </w:rPr>
  </w:style>
  <w:style w:type="character" w:customStyle="1" w:styleId="Heading2Char">
    <w:name w:val="Heading 2 Char"/>
    <w:basedOn w:val="DefaultParagraphFont"/>
    <w:link w:val="Heading2"/>
    <w:uiPriority w:val="9"/>
    <w:semiHidden/>
    <w:rsid w:val="00AE26C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E26C0"/>
    <w:pPr>
      <w:spacing w:before="100" w:beforeAutospacing="1" w:after="100" w:afterAutospacing="1"/>
    </w:pPr>
  </w:style>
  <w:style w:type="table" w:styleId="TableGrid">
    <w:name w:val="Table Grid"/>
    <w:basedOn w:val="TableNormal"/>
    <w:rsid w:val="00AE2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74E7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3630">
      <w:bodyDiv w:val="1"/>
      <w:marLeft w:val="0"/>
      <w:marRight w:val="0"/>
      <w:marTop w:val="0"/>
      <w:marBottom w:val="0"/>
      <w:divBdr>
        <w:top w:val="none" w:sz="0" w:space="0" w:color="auto"/>
        <w:left w:val="none" w:sz="0" w:space="0" w:color="auto"/>
        <w:bottom w:val="none" w:sz="0" w:space="0" w:color="auto"/>
        <w:right w:val="none" w:sz="0" w:space="0" w:color="auto"/>
      </w:divBdr>
    </w:div>
    <w:div w:id="568468580">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323</Words>
  <Characters>1843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First Paper Assignment</vt:lpstr>
    </vt:vector>
  </TitlesOfParts>
  <Company>Bryn Mawr College</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Paper Assignment</dc:title>
  <dc:creator>David R. Ross</dc:creator>
  <cp:lastModifiedBy>David Ross</cp:lastModifiedBy>
  <cp:revision>4</cp:revision>
  <cp:lastPrinted>2014-02-21T22:08:00Z</cp:lastPrinted>
  <dcterms:created xsi:type="dcterms:W3CDTF">2014-04-14T10:54:00Z</dcterms:created>
  <dcterms:modified xsi:type="dcterms:W3CDTF">2014-04-17T10:24:00Z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